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42" w:rsidRDefault="00943742" w:rsidP="00943742">
      <w:pPr>
        <w:pStyle w:val="berschrift1"/>
      </w:pPr>
      <w:r>
        <w:t>Protokoll D</w:t>
      </w:r>
      <w:r w:rsidR="0019180D">
        <w:t xml:space="preserve"> (</w:t>
      </w:r>
      <w:r w:rsidR="00CB6D2F" w:rsidRPr="00CB6D2F">
        <w:t>Dermatologisch</w:t>
      </w:r>
      <w:r w:rsidR="00CB6D2F" w:rsidRPr="00CB6D2F">
        <w:t xml:space="preserve"> </w:t>
      </w:r>
      <w:r w:rsidR="0019180D">
        <w:t>3000 ppm)</w:t>
      </w:r>
    </w:p>
    <w:p w:rsidR="00943742" w:rsidRPr="00943742" w:rsidRDefault="00943742" w:rsidP="005B0334">
      <w:pPr>
        <w:pStyle w:val="berschrift4"/>
      </w:pPr>
      <w:r w:rsidRPr="00943742">
        <w:t>(Derm</w:t>
      </w:r>
      <w:bookmarkStart w:id="0" w:name="_GoBack"/>
      <w:bookmarkEnd w:id="0"/>
      <w:r w:rsidRPr="00943742">
        <w:t>atologisch, Haut)</w:t>
      </w:r>
    </w:p>
    <w:p w:rsidR="00943742" w:rsidRDefault="00943742" w:rsidP="00943742">
      <w:pPr>
        <w:pStyle w:val="berschrift4"/>
      </w:pPr>
      <w:r>
        <w:t>Ziel:</w:t>
      </w:r>
    </w:p>
    <w:p w:rsidR="00943742" w:rsidRDefault="00943742" w:rsidP="00943742">
      <w:r>
        <w:t>• Behandlung von Hautinfektionen und Hautproblemen, einschließlich resistenter MRSA‐Keime.</w:t>
      </w:r>
    </w:p>
    <w:p w:rsidR="00943742" w:rsidRDefault="00943742" w:rsidP="00943742">
      <w:pPr>
        <w:pStyle w:val="berschrift4"/>
      </w:pPr>
      <w:r>
        <w:t>Anwendung:</w:t>
      </w:r>
    </w:p>
    <w:p w:rsidR="00943742" w:rsidRDefault="00943742" w:rsidP="00943742">
      <w:r>
        <w:t xml:space="preserve">• Pure Chlordioxidlösung (0,3 % = </w:t>
      </w:r>
      <w:r w:rsidRPr="0019180D">
        <w:rPr>
          <w:highlight w:val="yellow"/>
        </w:rPr>
        <w:t>3.000 ppm</w:t>
      </w:r>
      <w:r>
        <w:t>) in eine Sprühflasche (Zerstäuber) füllen.</w:t>
      </w:r>
    </w:p>
    <w:p w:rsidR="00943742" w:rsidRDefault="00943742" w:rsidP="00943742">
      <w:r>
        <w:t>• Bei Wunden, Verbrennungen oder anderen Hautproblemen direkt auf die betroffene Stelle aufsprühen.</w:t>
      </w:r>
    </w:p>
    <w:p w:rsidR="00943742" w:rsidRDefault="00943742" w:rsidP="00943742">
      <w:r>
        <w:t>• Es sollte kein Brennen oder Stechen auftreten. CDS wirkt schmerzlindernd und blutstillend.</w:t>
      </w:r>
    </w:p>
    <w:p w:rsidR="00943742" w:rsidRDefault="00943742" w:rsidP="00943742">
      <w:r>
        <w:t>• Dieses Protokoll kann mehrmals am Tag, sogar stündlich, wiederholt werden, bis eine Besserung eintritt.</w:t>
      </w:r>
    </w:p>
    <w:p w:rsidR="00943742" w:rsidRDefault="00943742" w:rsidP="00943742">
      <w:pPr>
        <w:pStyle w:val="berschrift1"/>
      </w:pPr>
      <w:r>
        <w:t>Protokoll DC</w:t>
      </w:r>
    </w:p>
    <w:p w:rsidR="00943742" w:rsidRDefault="00943742" w:rsidP="00943742">
      <w:r>
        <w:t>(Zum Schutz vor Ansteckung über Hautkontakt)</w:t>
      </w:r>
    </w:p>
    <w:p w:rsidR="00943742" w:rsidRDefault="00943742" w:rsidP="00943742">
      <w:pPr>
        <w:pStyle w:val="berschrift4"/>
      </w:pPr>
      <w:r>
        <w:t>Anwendung:</w:t>
      </w:r>
    </w:p>
    <w:p w:rsidR="00943742" w:rsidRDefault="00943742" w:rsidP="00943742">
      <w:r>
        <w:t>• 1 Teil CDS (0,3 % = 3.000 ppm) mit 2 Teilen isotonischer Kochsalzlösung (0,9%) in einer Sprühflasche verdünnen</w:t>
      </w:r>
    </w:p>
    <w:p w:rsidR="00943742" w:rsidRDefault="00943742" w:rsidP="00943742">
      <w:r>
        <w:t>• Nach Kontakt mit Erkrankten kann es in Mund, Nase und Augen gesprüht werden, um eine Ansteckung zu verhindern.</w:t>
      </w:r>
    </w:p>
    <w:p w:rsidR="00943742" w:rsidRDefault="00943742" w:rsidP="00943742">
      <w:r>
        <w:t>• In empfindlichen Fällen, z. B. bei der Anwendung auf Schleimhäuten, ist die Konzentration auf 1:10 in Kochsalzlösung zu verringern.</w:t>
      </w:r>
    </w:p>
    <w:p w:rsidR="00943742" w:rsidRDefault="00943742" w:rsidP="00943742">
      <w:pPr>
        <w:pStyle w:val="berschrift4"/>
      </w:pPr>
      <w:r>
        <w:t>Vorsichtsmaßnahmen:</w:t>
      </w:r>
    </w:p>
    <w:p w:rsidR="00943742" w:rsidRDefault="00943742" w:rsidP="00943742">
      <w:r>
        <w:t>• Keine Okklusivverbände mit der konzentrierten Lösung verwenden.</w:t>
      </w:r>
    </w:p>
    <w:p w:rsidR="00943742" w:rsidRDefault="00943742" w:rsidP="00943742">
      <w:r>
        <w:t>• Nicht auf den Bauchnabel auftragen und stundenlang abgedeckt lassen.</w:t>
      </w:r>
    </w:p>
    <w:p w:rsidR="00943742" w:rsidRDefault="00943742" w:rsidP="00943742">
      <w:r>
        <w:t>• Wenn die Sprühkopfvorrichtung oder der Sprühkopf Anzeichen von Korrosion zeigen, sollten sie ersetzt werden.</w:t>
      </w:r>
    </w:p>
    <w:p w:rsidR="00EE3AA5" w:rsidRDefault="00943742" w:rsidP="00943742">
      <w:r>
        <w:lastRenderedPageBreak/>
        <w:t>Neue Protokolle Andreas Kalcker ∙ Stand August 2025 ∙ www.andreaskalcker.com ∙ ZUM INHALTSVERZEICHNIS 10 / 47</w:t>
      </w:r>
    </w:p>
    <w:sectPr w:rsidR="00EE3AA5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42"/>
    <w:rsid w:val="0007601C"/>
    <w:rsid w:val="00141C24"/>
    <w:rsid w:val="00147A65"/>
    <w:rsid w:val="0019180D"/>
    <w:rsid w:val="002B2D77"/>
    <w:rsid w:val="00317B3A"/>
    <w:rsid w:val="003A02B1"/>
    <w:rsid w:val="003E4A3C"/>
    <w:rsid w:val="003F1352"/>
    <w:rsid w:val="0053334A"/>
    <w:rsid w:val="0059356F"/>
    <w:rsid w:val="005A0C8A"/>
    <w:rsid w:val="005B0334"/>
    <w:rsid w:val="005B3949"/>
    <w:rsid w:val="005E2B80"/>
    <w:rsid w:val="00620F96"/>
    <w:rsid w:val="00635562"/>
    <w:rsid w:val="007056E5"/>
    <w:rsid w:val="007974B7"/>
    <w:rsid w:val="008831D6"/>
    <w:rsid w:val="00943742"/>
    <w:rsid w:val="0099706E"/>
    <w:rsid w:val="009D4660"/>
    <w:rsid w:val="00AD6727"/>
    <w:rsid w:val="00B95414"/>
    <w:rsid w:val="00BD3F5F"/>
    <w:rsid w:val="00CA4B46"/>
    <w:rsid w:val="00CB6D2F"/>
    <w:rsid w:val="00CC0C13"/>
    <w:rsid w:val="00D26C92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07B3B-4EC9-4A48-B28C-4E487516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2025-11-11T09:06:00Z</dcterms:created>
  <dcterms:modified xsi:type="dcterms:W3CDTF">2025-11-17T13:59:00Z</dcterms:modified>
</cp:coreProperties>
</file>