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AD" w:rsidRDefault="000D7DAD" w:rsidP="000D7DAD">
      <w:pPr>
        <w:pStyle w:val="berschrift1"/>
      </w:pPr>
      <w:r>
        <w:t xml:space="preserve">Protokoll K </w:t>
      </w:r>
      <w:bookmarkStart w:id="0" w:name="_GoBack"/>
      <w:r>
        <w:t>(</w:t>
      </w:r>
      <w:r w:rsidR="00681895">
        <w:t xml:space="preserve">Kombi </w:t>
      </w:r>
      <w:r>
        <w:t>3000 ppm + DMSO</w:t>
      </w:r>
      <w:r w:rsidR="00681895">
        <w:t xml:space="preserve"> 70/50</w:t>
      </w:r>
      <w:proofErr w:type="gramStart"/>
      <w:r w:rsidR="00681895">
        <w:t xml:space="preserve">% </w:t>
      </w:r>
      <w:r>
        <w:t>)</w:t>
      </w:r>
      <w:bookmarkEnd w:id="0"/>
      <w:proofErr w:type="gramEnd"/>
    </w:p>
    <w:p w:rsidR="000D7DAD" w:rsidRDefault="000D7DAD" w:rsidP="000D7DAD">
      <w:pPr>
        <w:pStyle w:val="berschrift4"/>
      </w:pPr>
      <w:r>
        <w:t>(Kombination von CDS und DMSO)</w:t>
      </w:r>
    </w:p>
    <w:p w:rsidR="000D7DAD" w:rsidRDefault="000D7DAD" w:rsidP="000D7DAD">
      <w:pPr>
        <w:pStyle w:val="berschrift4"/>
      </w:pPr>
      <w:r>
        <w:t>Ziel:</w:t>
      </w:r>
    </w:p>
    <w:p w:rsidR="000D7DAD" w:rsidRDefault="000D7DAD" w:rsidP="000D7DAD">
      <w:r>
        <w:t>Behandlung von Hautkrankheiten, Wunden und Zuständen, die eine Behandlung tiefer liegender Hautschichten erfordern.</w:t>
      </w:r>
    </w:p>
    <w:p w:rsidR="000D7DAD" w:rsidRDefault="000D7DAD" w:rsidP="000D7DAD">
      <w:pPr>
        <w:pStyle w:val="berschrift4"/>
      </w:pPr>
      <w:r>
        <w:t>Allgemeine Dosierung:</w:t>
      </w:r>
    </w:p>
    <w:p w:rsidR="000D7DAD" w:rsidRDefault="000D7DAD" w:rsidP="000D7DAD">
      <w:r>
        <w:t xml:space="preserve">Verwendung von CDS (0,3 % </w:t>
      </w:r>
      <w:r w:rsidRPr="000D7DAD">
        <w:rPr>
          <w:highlight w:val="yellow"/>
        </w:rPr>
        <w:t>= 3.000 ppm</w:t>
      </w:r>
      <w:r>
        <w:t>) in Kombination mit DMSO (Dimethylsulfoxid)</w:t>
      </w:r>
    </w:p>
    <w:p w:rsidR="000D7DAD" w:rsidRDefault="000D7DAD" w:rsidP="000D7DAD">
      <w:pPr>
        <w:pStyle w:val="berschrift4"/>
      </w:pPr>
      <w:r>
        <w:t>Hinweise:</w:t>
      </w:r>
    </w:p>
    <w:p w:rsidR="000D7DAD" w:rsidRDefault="000D7DAD" w:rsidP="000D7DAD">
      <w:pPr>
        <w:pStyle w:val="Punktliste1"/>
      </w:pPr>
      <w:r>
        <w:t>Allergietest: Vor der Anwendung von DMSO sollte immer ein Allergietest am Patienten durchgeführt werden. Tragen Sie einen Tropfen 50‐ oder 70‐prozentiges DMSO auf den Unterarm auf und warten Sie, bis er getrocknet ist. In seltenen Fällen können bei manchen Menschen Symptome einer Allergie auftreten. Ein leichter Juckreiz ist normal, da DMSO die Blutzirkulation anregt. Bei erheblichen allergischen Reaktionen ist von der Anwendung von DMSO abzuraten.</w:t>
      </w:r>
    </w:p>
    <w:p w:rsidR="000D7DAD" w:rsidRDefault="000D7DAD" w:rsidP="000D7DAD">
      <w:pPr>
        <w:pStyle w:val="Punktliste1"/>
      </w:pPr>
      <w:r>
        <w:t>Wenn 99,9‐prozentiges DMSO vorhanden ist, muss es vor der Anwendung mit 30 % destilliertem Wasser oder 0,9‐prozentiger Kochsalzlösung verdünnt werden.</w:t>
      </w:r>
    </w:p>
    <w:p w:rsidR="000D7DAD" w:rsidRDefault="000D7DAD" w:rsidP="000D7DAD">
      <w:pPr>
        <w:pStyle w:val="Punktliste1"/>
      </w:pPr>
      <w:r>
        <w:t>Bei großflächiger Behandlung sollten die zu behandelnden Hautbereiche stündlich gewechselt werden.</w:t>
      </w:r>
    </w:p>
    <w:p w:rsidR="000D7DAD" w:rsidRDefault="000D7DAD" w:rsidP="000D7DAD">
      <w:pPr>
        <w:pStyle w:val="berschrift4"/>
      </w:pPr>
      <w:r>
        <w:t>Anwendung:</w:t>
      </w:r>
    </w:p>
    <w:p w:rsidR="000D7DAD" w:rsidRDefault="000D7DAD" w:rsidP="000D7DAD">
      <w:pPr>
        <w:pStyle w:val="Punktliste1"/>
      </w:pPr>
      <w:r>
        <w:t>Tragen Sie zuerst CDS auf und lassen Sie es auf der Haut trocknen.</w:t>
      </w:r>
    </w:p>
    <w:p w:rsidR="000D7DAD" w:rsidRDefault="000D7DAD" w:rsidP="000D7DAD">
      <w:pPr>
        <w:pStyle w:val="Punktliste1"/>
      </w:pPr>
      <w:r>
        <w:t>Dann 70‐prozentiges DMSO auftragen (oder 50‐prozentiges, bei Körperstellen, die von der Taille aufwärts liegen) und trocknen lassen.</w:t>
      </w:r>
    </w:p>
    <w:p w:rsidR="000D7DAD" w:rsidRDefault="000D7DAD" w:rsidP="000D7DAD">
      <w:pPr>
        <w:pStyle w:val="Punktliste1"/>
      </w:pPr>
      <w:r>
        <w:t>Anschließend tragen Sie erneut unverdünntes CDS (3.000 ppm) direkt auf die Haut auf.</w:t>
      </w:r>
    </w:p>
    <w:p w:rsidR="000D7DAD" w:rsidRDefault="000D7DAD" w:rsidP="000D7DAD">
      <w:pPr>
        <w:pStyle w:val="Punktliste1"/>
      </w:pPr>
      <w:r>
        <w:t>Dieser Vorgang kann bei Bedarf stündlich wiederholt werden, jedoch nicht öfter als 5‐10 Mal pro Tag.</w:t>
      </w:r>
    </w:p>
    <w:p w:rsidR="000D7DAD" w:rsidRDefault="000D7DAD" w:rsidP="000D7DAD">
      <w:pPr>
        <w:pStyle w:val="berschrift4"/>
      </w:pPr>
      <w:r>
        <w:lastRenderedPageBreak/>
        <w:t>Häufigkeit der Behandlung:</w:t>
      </w:r>
    </w:p>
    <w:p w:rsidR="000D7DAD" w:rsidRDefault="000D7DAD" w:rsidP="000D7DAD">
      <w:r>
        <w:t>Wiederholen Sie diese Behandlung an 3 Tagen pro Woche und lassen Sie die Haut sich die restlichen 4 Tage regenerieren. Wenn Sie nach einer längeren Behandlung unter trockener Haut leiden, können Sie anschließend kaltgepresstes Bio‐Kokosnussöl, natives Olivenöl extra oder Aloe Vera auftragen. Bei übermäßiger Trockenheit und Reizung sollten Sie die Konzentration verringern oder die Behandlung unterbrechen.</w:t>
      </w:r>
    </w:p>
    <w:p w:rsidR="000D7DAD" w:rsidRDefault="000D7DAD" w:rsidP="000D7DAD">
      <w:pPr>
        <w:pStyle w:val="berschrift4"/>
      </w:pPr>
      <w:r>
        <w:t>Vorsichtsmaßnahmen:</w:t>
      </w:r>
    </w:p>
    <w:p w:rsidR="000D7DAD" w:rsidRDefault="000D7DAD" w:rsidP="000D7DAD">
      <w:pPr>
        <w:pStyle w:val="Punktliste1"/>
      </w:pPr>
      <w:r>
        <w:t>Verwenden Sie DMSO nicht in Einläufen.</w:t>
      </w:r>
    </w:p>
    <w:p w:rsidR="000D7DAD" w:rsidRDefault="000D7DAD" w:rsidP="000D7DAD">
      <w:pPr>
        <w:pStyle w:val="Punktliste1"/>
      </w:pPr>
      <w:r>
        <w:t>Die zu behandelnde Stelle muss vor Beginn der Behandlung vollkommen sauber, frei von Parfüm, Ölen und anderen Substanzen sein.</w:t>
      </w:r>
    </w:p>
    <w:p w:rsidR="000D7DAD" w:rsidRDefault="000D7DAD" w:rsidP="000D7DAD">
      <w:pPr>
        <w:pStyle w:val="Punktliste1"/>
      </w:pPr>
      <w:r>
        <w:t>Verwenden Sie für DMSO geeignete Flaschen, z. B. aus Glas, PE oder HDPE (weißer Kunststoff). Vermeiden Sie Flaschen aus Gummi, PVC‐Kunststoff, Acryl, ABS oder PET, da diese durch das Lösungsmittel DMSO aufgelöst werden könnten.</w:t>
      </w:r>
    </w:p>
    <w:p w:rsidR="000D7DAD" w:rsidRDefault="000D7DAD" w:rsidP="000D7DAD">
      <w:pPr>
        <w:pStyle w:val="Punktliste1"/>
      </w:pPr>
      <w:r>
        <w:t>Verwenden Sie keine Gummi‐Tropfer!</w:t>
      </w:r>
    </w:p>
    <w:p w:rsidR="000D7DAD" w:rsidRDefault="000D7DAD" w:rsidP="000D7DAD">
      <w:pPr>
        <w:pStyle w:val="Punktliste1"/>
      </w:pPr>
      <w:r>
        <w:t>Verwenden Sie keine Handschuhe oder andere Kunststoffprodukte, da sie sich ebenfalls auflösen und in die Haut eindringen können.</w:t>
      </w:r>
    </w:p>
    <w:p w:rsidR="000D7DAD" w:rsidRDefault="000D7DAD" w:rsidP="000D7DAD">
      <w:pPr>
        <w:pStyle w:val="Punktliste1"/>
      </w:pPr>
      <w:r>
        <w:t>Nach der Behandlung ist es besser, weiße Kleidung oder weiße Verbände zu tragen, damit die Farbe nicht in die Haut eindringt.</w:t>
      </w:r>
    </w:p>
    <w:p w:rsidR="000D7DAD" w:rsidRDefault="000D7DAD" w:rsidP="000D7DAD"/>
    <w:p w:rsidR="00EE3AA5" w:rsidRDefault="000D7DAD" w:rsidP="000D7DAD">
      <w:r>
        <w:t>Neue Protokolle Andreas Kalcker ∙ Stand August 2025 ∙ www.andreaskalcker.com ∙ ZUM INHALTSVERZEICHNIS 18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AD"/>
    <w:rsid w:val="0007601C"/>
    <w:rsid w:val="000D7DAD"/>
    <w:rsid w:val="00141C24"/>
    <w:rsid w:val="00147A65"/>
    <w:rsid w:val="002B2D77"/>
    <w:rsid w:val="00317B3A"/>
    <w:rsid w:val="003A02B1"/>
    <w:rsid w:val="003E4A3C"/>
    <w:rsid w:val="003F1352"/>
    <w:rsid w:val="0053334A"/>
    <w:rsid w:val="0059356F"/>
    <w:rsid w:val="005A0C8A"/>
    <w:rsid w:val="005B3949"/>
    <w:rsid w:val="005E2B80"/>
    <w:rsid w:val="00620F96"/>
    <w:rsid w:val="00635562"/>
    <w:rsid w:val="00681895"/>
    <w:rsid w:val="007056E5"/>
    <w:rsid w:val="007974B7"/>
    <w:rsid w:val="008831D6"/>
    <w:rsid w:val="0099706E"/>
    <w:rsid w:val="009D4660"/>
    <w:rsid w:val="00AD6727"/>
    <w:rsid w:val="00B95414"/>
    <w:rsid w:val="00BD3F5F"/>
    <w:rsid w:val="00CA4B46"/>
    <w:rsid w:val="00CC0C13"/>
    <w:rsid w:val="00D26C92"/>
    <w:rsid w:val="00E54996"/>
    <w:rsid w:val="00EB032A"/>
    <w:rsid w:val="00EC60FD"/>
    <w:rsid w:val="00EE3AA5"/>
    <w:rsid w:val="00F11785"/>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F1BD"/>
  <w15:chartTrackingRefBased/>
  <w15:docId w15:val="{F992F4B4-699B-47C4-94E5-CEEB3F76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635562"/>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635562"/>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25374-2926-4B13-9914-9FDC8DB3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2297</Characters>
  <Application>Microsoft Office Word</Application>
  <DocSecurity>0</DocSecurity>
  <Lines>19</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2025-11-13T07:39:00Z</dcterms:created>
  <dcterms:modified xsi:type="dcterms:W3CDTF">2025-11-17T14:42:00Z</dcterms:modified>
</cp:coreProperties>
</file>